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tbl>
      <w:tblPr>
        <w:jc w:val="left"/>
        <w:tblInd w:type="dxa" w:w="-756"/>
        <w:tblBorders>
          <w:top w:color="00000A" w:space="0" w:sz="12" w:val="single"/>
          <w:left w:color="00000A" w:space="0" w:sz="12" w:val="single"/>
          <w:bottom w:color="00000A" w:space="0" w:sz="12" w:val="single"/>
          <w:right w:color="00000A" w:space="0" w:sz="6" w:val="single"/>
        </w:tblBorders>
      </w:tblPr>
      <w:tblGrid>
        <w:gridCol w:w="9464"/>
      </w:tblGrid>
      <w:tr>
        <w:trPr>
          <w:cantSplit w:val="false"/>
        </w:trPr>
        <w:tc>
          <w:tcPr>
            <w:tcW w:type="dxa" w:w="9464"/>
            <w:gridSpan w:val="3"/>
            <w:tcBorders>
              <w:top w:color="00000A" w:space="0" w:sz="12"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26"/>
              <w:tabs>
                <w:tab w:leader="none" w:pos="8313" w:val="right"/>
              </w:tabs>
              <w:spacing w:after="0" w:before="0"/>
            </w:pPr>
            <w:r>
              <w:rPr/>
              <w:br/>
              <w:t>Meeting Agenda</w:t>
            </w:r>
          </w:p>
        </w:tc>
      </w:tr>
      <w:tr>
        <w:trPr>
          <w:cantSplit w:val="false"/>
        </w:trPr>
        <w:tc>
          <w:tcPr>
            <w:tcW w:type="dxa" w:w="3154"/>
            <w:tcBorders>
              <w:top w:color="00000A" w:space="0" w:sz="12"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Subject</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Nottinghamshire Orienteering Club Committee Meeting</w:t>
            </w:r>
          </w:p>
        </w:tc>
      </w:tr>
      <w:tr>
        <w:trPr>
          <w:cantSplit w:val="false"/>
        </w:trPr>
        <w:tc>
          <w:tcPr>
            <w:tcW w:type="dxa" w:w="3154"/>
            <w:tcBorders>
              <w:top w:color="00000A" w:space="0" w:sz="6"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 xml:space="preserve">Date </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Wednesday 10th December 2014.</w:t>
            </w:r>
          </w:p>
        </w:tc>
      </w:tr>
      <w:tr>
        <w:trPr>
          <w:cantSplit w:val="false"/>
        </w:trPr>
        <w:tc>
          <w:tcPr>
            <w:tcW w:type="dxa" w:w="3154"/>
            <w:tcBorders>
              <w:top w:color="00000A" w:space="0" w:sz="6"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Time</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7.35 pm </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Location</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DO/PO House Rainworth</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Attendees</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t xml:space="preserve">Andrew Breakwell (AB), </w:t>
            </w:r>
            <w:r>
              <w:rPr>
                <w:color w:val="000000"/>
                <w:lang w:eastAsia="en-GB"/>
              </w:rPr>
              <w:t xml:space="preserve"> David Olivant (DO), Pauline Olivant (PO), </w:t>
            </w:r>
            <w:r>
              <w:rPr/>
              <w:t>Andrew Ridgway</w:t>
            </w:r>
            <w:r>
              <w:rPr>
                <w:color w:val="000000"/>
                <w:lang w:eastAsia="en-GB"/>
              </w:rPr>
              <w:t xml:space="preserve"> (AR), Mark Webster (MW),</w:t>
            </w:r>
            <w:r>
              <w:rPr/>
              <w:t xml:space="preserve"> Hilary Palmer (HP). </w:t>
            </w:r>
          </w:p>
        </w:tc>
      </w:tr>
      <w:tr>
        <w:trPr>
          <w:cantSplit w:val="false"/>
        </w:trPr>
        <w:tc>
          <w:tcPr>
            <w:tcW w:type="dxa" w:w="3154"/>
            <w:tcBorders>
              <w:top w:color="00000A" w:space="0" w:sz="12"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Summary</w:t>
            </w:r>
          </w:p>
        </w:tc>
        <w:tc>
          <w:tcPr>
            <w:tcW w:type="dxa" w:w="3155"/>
            <w:tcBorders>
              <w:top w:color="00000A" w:space="0" w:sz="12"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1.</w:t>
            </w:r>
          </w:p>
        </w:tc>
        <w:tc>
          <w:tcPr>
            <w:tcW w:type="dxa" w:w="3155"/>
            <w:tcBorders>
              <w:top w:color="00000A" w:space="0" w:sz="12"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Apologies </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2.</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Items for discussion</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3.</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Issues arising from pre-circulated reports &amp; A.O.B.</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4.</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Agree date + venue for next meeting</w:t>
            </w:r>
          </w:p>
        </w:tc>
      </w:tr>
      <w:tr>
        <w:trPr>
          <w:cantSplit w:val="false"/>
        </w:trPr>
        <w:tc>
          <w:tcPr>
            <w:tcW w:type="dxa" w:w="3154"/>
            <w:tcBorders>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r>
          </w:p>
        </w:tc>
      </w:tr>
    </w:tbl>
    <w:p>
      <w:pPr>
        <w:pStyle w:val="style0"/>
      </w:pPr>
      <w:r>
        <w:rPr/>
      </w:r>
    </w:p>
    <w:p>
      <w:pPr>
        <w:pStyle w:val="style0"/>
      </w:pPr>
      <w:r>
        <w:rPr/>
      </w:r>
    </w:p>
    <w:tbl>
      <w:tblPr>
        <w:jc w:val="left"/>
        <w:tblInd w:type="dxa" w:w="-756"/>
        <w:tblBorders>
          <w:top w:color="00000A" w:space="0" w:sz="4" w:val="single"/>
          <w:left w:color="00000A" w:space="0" w:sz="4" w:val="single"/>
          <w:bottom w:color="00000A" w:space="0" w:sz="4" w:val="single"/>
          <w:right w:color="00000A" w:space="0" w:sz="4" w:val="single"/>
        </w:tblBorders>
      </w:tblPr>
      <w:tblGrid>
        <w:gridCol w:w="821"/>
        <w:gridCol w:w="6660"/>
        <w:gridCol w:w="1987"/>
      </w:tblGrid>
      <w:tr>
        <w:trPr>
          <w:cantSplit w:val="false"/>
        </w:trPr>
        <w:tc>
          <w:tcPr>
            <w:tcW w:type="dxa" w:w="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Item</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Notes</w:t>
            </w:r>
          </w:p>
        </w:tc>
        <w:tc>
          <w:tcPr>
            <w:tcW w:type="dxa" w:w="19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Action by</w:t>
            </w:r>
          </w:p>
        </w:tc>
      </w:tr>
      <w:tr>
        <w:trPr>
          <w:cantSplit w:val="false"/>
        </w:trPr>
        <w:tc>
          <w:tcPr>
            <w:tcW w:type="dxa" w:w="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1</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Apologies &amp; last meeting's minutes</w:t>
            </w:r>
          </w:p>
          <w:p>
            <w:pPr>
              <w:pStyle w:val="style0"/>
            </w:pPr>
            <w:r>
              <w:rPr/>
              <w:t>Apologies received from Andrew Llewellyn (AL) and the minutes of the last meeting accepted as being accurate.</w:t>
            </w:r>
          </w:p>
          <w:p>
            <w:pPr>
              <w:pStyle w:val="style0"/>
            </w:pPr>
            <w:r>
              <w:rPr/>
            </w:r>
          </w:p>
        </w:tc>
        <w:tc>
          <w:tcPr>
            <w:tcW w:type="dxa" w:w="19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2</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Items for discussion</w:t>
            </w:r>
          </w:p>
          <w:p>
            <w:pPr>
              <w:pStyle w:val="style0"/>
            </w:pPr>
            <w:r>
              <w:rPr/>
            </w:r>
          </w:p>
          <w:p>
            <w:pPr>
              <w:pStyle w:val="style0"/>
            </w:pPr>
            <w:r>
              <w:rPr/>
              <w:t>a) Nottingham City Council Sports Award.  All those who had nominated someone for an award had been placed in a hat for a random draw with a prize of a bicycle. Andrew Llewellyn had nominated the relay team and his name had been drawn out of the hat. The committee agreed that this was Andrew's prize to keep.</w:t>
            </w:r>
          </w:p>
          <w:p>
            <w:pPr>
              <w:pStyle w:val="style0"/>
            </w:pPr>
            <w:r>
              <w:rPr/>
            </w:r>
          </w:p>
          <w:p>
            <w:pPr>
              <w:pStyle w:val="style0"/>
            </w:pPr>
            <w:r>
              <w:rPr/>
              <w:t>b) NOC generic e-mails. Various e-mails had failed and it is possibly more to do with Yahoo servers than NOC's hosting. MW to try sending e-mails with a read receipt, DO to ask Ray if read receipts would work for the NOC generic e-mails.</w:t>
            </w:r>
          </w:p>
          <w:p>
            <w:pPr>
              <w:pStyle w:val="style0"/>
            </w:pPr>
            <w:r>
              <w:rPr/>
            </w:r>
          </w:p>
          <w:p>
            <w:pPr>
              <w:pStyle w:val="style0"/>
            </w:pPr>
            <w:r>
              <w:rPr/>
              <w:t xml:space="preserve">c) Volunteer situation/recruitment for events and Committee. </w:t>
            </w:r>
          </w:p>
          <w:p>
            <w:pPr>
              <w:pStyle w:val="style0"/>
            </w:pPr>
            <w:r>
              <w:rPr/>
              <w:t>AR went down the list of fixtures and those volunteers assigned. Looking Ok-ish up until 5th July next year, although the Summer league needs to be finalised and will probably be the next priority. AR to circulate the list of those e-mailed and those who may help out with some minor “arm twisting”</w:t>
            </w:r>
          </w:p>
          <w:p>
            <w:pPr>
              <w:pStyle w:val="style0"/>
            </w:pPr>
            <w:r>
              <w:rPr/>
              <w:t>The 2016 Midlands Championships really needs an organiser assigning, PO has a name in the frame who will hopefully get back to her before the year end. PO to let committee know if it is a Yes or a No. At the moment we don’t have a “Plan B”</w:t>
            </w:r>
          </w:p>
          <w:p>
            <w:pPr>
              <w:pStyle w:val="style0"/>
            </w:pPr>
            <w:r>
              <w:rPr/>
              <w:t>We still need a treasurer. MW suggested a name and this was agreed as a possibility. MW to ring them.</w:t>
            </w:r>
          </w:p>
          <w:p>
            <w:pPr>
              <w:pStyle w:val="style0"/>
            </w:pPr>
            <w:r>
              <w:rPr/>
              <w:t>The volunteer co-ordinator role is still to be filled and is a crucial function. AR along with PO have done a super job in trying to cover this but it is really a role that needs to be filled ASAP. Maybe Keith Streb can emphasise the importance in the next B&amp;G (Due Jan). Fixtures team could highlight shortfall in volunteers for the fixture list, again for B&amp;G. Would Keith like to attend committee meetings for future B&amp;G material. PO/DO to invite.</w:t>
            </w:r>
          </w:p>
          <w:p>
            <w:pPr>
              <w:pStyle w:val="style0"/>
            </w:pPr>
            <w:r>
              <w:rPr/>
            </w:r>
          </w:p>
          <w:p>
            <w:pPr>
              <w:pStyle w:val="style0"/>
            </w:pPr>
            <w:r>
              <w:rPr/>
              <w:t>d) Volunteer Rewards at Walesby. It was agreed to reward those Volunteers(Planners/Organisers/Controllers) and Team Leaders at Walesby. Andrew Breakwell to source the prizes(Mugs) approx. 40. PO had the list of names + add team leaders. DO to supply AB with high res logo if required. Design something like, logo + year+ thank you.</w:t>
            </w:r>
          </w:p>
          <w:p>
            <w:pPr>
              <w:pStyle w:val="style0"/>
            </w:pPr>
            <w:r>
              <w:rPr/>
            </w:r>
          </w:p>
          <w:p>
            <w:pPr>
              <w:pStyle w:val="style0"/>
            </w:pPr>
            <w:r>
              <w:rPr/>
              <w:t>e)Membership list. MW had produced the 1st draft of the current membership list and had circulated a link to those who may need it. MW to update team names on those not yet assigned and to send out welcome letters to those who haven't been assigned a team. Please let Mark know of any amendments to this list you wish to be corrected.</w:t>
            </w:r>
          </w:p>
          <w:p>
            <w:pPr>
              <w:pStyle w:val="style0"/>
            </w:pPr>
            <w:r>
              <w:rPr/>
            </w:r>
          </w:p>
          <w:p>
            <w:pPr>
              <w:pStyle w:val="style0"/>
            </w:pPr>
            <w:r>
              <w:rPr/>
              <w:t>f) Updates to the Development Plan. The club have a development plan on the website. Please read this before the next meeting.</w:t>
            </w:r>
          </w:p>
          <w:p>
            <w:pPr>
              <w:pStyle w:val="style0"/>
            </w:pPr>
            <w:r>
              <w:rPr/>
            </w:r>
          </w:p>
          <w:p>
            <w:pPr>
              <w:pStyle w:val="style0"/>
            </w:pPr>
            <w:r>
              <w:rPr/>
              <w:t>g) Website update. Pauline has produced a spreadsheet of  the pages etc. and if they should be kept or deleted, along with who should have edit capabilities for each area. Please review this and let Pauline know of any changes/additions required. PO to then let RB know to start making amendments to website.</w:t>
            </w:r>
          </w:p>
          <w:p>
            <w:pPr>
              <w:pStyle w:val="style0"/>
            </w:pPr>
            <w:r>
              <w:rPr/>
            </w:r>
          </w:p>
          <w:p>
            <w:pPr>
              <w:pStyle w:val="style0"/>
            </w:pPr>
            <w:r>
              <w:rPr/>
              <w:t>h)Professional mappers from outside the club. Mapping resource within the club is diminishing so we may need to pay outside contractors to produce some maps. DO to approach various mappers and then let the committee know of their costs. Gedling tip/Country park is a priority and the proposed Gedling bypass is not be an issue with any new map produced. HP suggested maybe getting a quote for producing some sort of leaflet style map.</w:t>
            </w:r>
          </w:p>
          <w:p>
            <w:pPr>
              <w:pStyle w:val="style0"/>
            </w:pPr>
            <w:r>
              <w:rPr/>
            </w:r>
          </w:p>
          <w:p>
            <w:pPr>
              <w:pStyle w:val="style0"/>
            </w:pPr>
            <w:r>
              <w:rPr/>
              <w:t>i)Permissions &amp; Access Report/Nottinghamshire County Council Budget Proposals especially Gedling, Notts CC and Welbeck. Dave Cooke and David O had recently attended various council and estate meetings, DO gave a summary of the recent meeting with the county council which appeared to be positive and they are engaging with those groups with a sporting/physical improvement interest. Dave Cooke also had a similar meeting with Welbeck estates again with encouraging signs.</w:t>
            </w:r>
          </w:p>
          <w:p>
            <w:pPr>
              <w:pStyle w:val="style0"/>
            </w:pPr>
            <w:r>
              <w:rPr/>
            </w:r>
          </w:p>
          <w:p>
            <w:pPr>
              <w:pStyle w:val="style0"/>
            </w:pPr>
            <w:r>
              <w:rPr/>
            </w:r>
          </w:p>
          <w:p>
            <w:pPr>
              <w:pStyle w:val="style0"/>
            </w:pPr>
            <w:r>
              <w:rPr/>
            </w:r>
          </w:p>
          <w:p>
            <w:pPr>
              <w:pStyle w:val="style0"/>
            </w:pPr>
            <w:r>
              <w:rPr/>
            </w:r>
          </w:p>
        </w:tc>
        <w:tc>
          <w:tcPr>
            <w:tcW w:type="dxa" w:w="19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AR</w:t>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KS/AR</w:t>
            </w:r>
          </w:p>
          <w:p>
            <w:pPr>
              <w:pStyle w:val="style0"/>
            </w:pPr>
            <w:r>
              <w:rPr/>
            </w:r>
          </w:p>
          <w:p>
            <w:pPr>
              <w:pStyle w:val="style0"/>
            </w:pPr>
            <w:r>
              <w:rPr>
                <w:b/>
                <w:bCs/>
              </w:rPr>
              <w:t>PO/DO</w:t>
            </w:r>
          </w:p>
          <w:p>
            <w:pPr>
              <w:pStyle w:val="style0"/>
            </w:pPr>
            <w:r>
              <w:rPr/>
            </w:r>
          </w:p>
          <w:p>
            <w:pPr>
              <w:pStyle w:val="style0"/>
            </w:pPr>
            <w:r>
              <w:rPr/>
            </w:r>
          </w:p>
          <w:p>
            <w:pPr>
              <w:pStyle w:val="style0"/>
            </w:pPr>
            <w:r>
              <w:rPr/>
            </w:r>
          </w:p>
          <w:p>
            <w:pPr>
              <w:pStyle w:val="style0"/>
            </w:pPr>
            <w:r>
              <w:rPr>
                <w:b/>
                <w:bCs/>
              </w:rPr>
              <w:t>AB</w:t>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b/>
                <w:bCs/>
              </w:rPr>
              <w:t>ALL</w:t>
            </w:r>
          </w:p>
          <w:p>
            <w:pPr>
              <w:pStyle w:val="style0"/>
            </w:pPr>
            <w:r>
              <w:rPr/>
            </w:r>
          </w:p>
          <w:p>
            <w:pPr>
              <w:pStyle w:val="style0"/>
            </w:pPr>
            <w:r>
              <w:rPr/>
            </w:r>
          </w:p>
          <w:p>
            <w:pPr>
              <w:pStyle w:val="style0"/>
            </w:pPr>
            <w:r>
              <w:rPr>
                <w:b/>
                <w:bCs/>
              </w:rPr>
              <w:t>ALL</w:t>
            </w:r>
          </w:p>
          <w:p>
            <w:pPr>
              <w:pStyle w:val="style0"/>
            </w:pPr>
            <w:r>
              <w:rPr/>
            </w:r>
          </w:p>
          <w:p>
            <w:pPr>
              <w:pStyle w:val="style0"/>
            </w:pPr>
            <w:r>
              <w:rPr/>
            </w:r>
          </w:p>
          <w:p>
            <w:pPr>
              <w:pStyle w:val="style0"/>
            </w:pPr>
            <w:r>
              <w:rPr/>
            </w:r>
          </w:p>
          <w:p>
            <w:pPr>
              <w:pStyle w:val="style0"/>
            </w:pPr>
            <w:r>
              <w:rPr>
                <w:b/>
                <w:bCs/>
              </w:rPr>
              <w:t>ALL</w:t>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b/>
                <w:bCs/>
              </w:rPr>
              <w:t>DO</w:t>
            </w:r>
          </w:p>
        </w:tc>
      </w:tr>
      <w:tr>
        <w:trPr>
          <w:cantSplit w:val="false"/>
        </w:trPr>
        <w:tc>
          <w:tcPr>
            <w:tcW w:type="dxa" w:w="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t>3</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b/>
                <w:bCs/>
                <w:sz w:val="28"/>
                <w:u w:val="single"/>
              </w:rPr>
              <w:t>Issues arising from pre-circulated reports &amp; A.O.B</w:t>
            </w:r>
          </w:p>
          <w:p>
            <w:pPr>
              <w:pStyle w:val="style0"/>
            </w:pPr>
            <w:r>
              <w:rPr/>
            </w:r>
          </w:p>
          <w:p>
            <w:pPr>
              <w:pStyle w:val="style0"/>
            </w:pPr>
            <w:r>
              <w:rPr>
                <w:b/>
                <w:sz w:val="28"/>
                <w:u w:val="single"/>
              </w:rPr>
              <w:t>Fixtures</w:t>
            </w:r>
          </w:p>
          <w:p>
            <w:pPr>
              <w:pStyle w:val="style0"/>
            </w:pPr>
            <w:r>
              <w:rPr/>
            </w:r>
          </w:p>
          <w:p>
            <w:pPr>
              <w:pStyle w:val="style0"/>
            </w:pPr>
            <w:r>
              <w:rPr/>
              <w:t>29/3/15 Not much on that day so maybe worth putting in a fixture if possible.</w:t>
            </w:r>
          </w:p>
          <w:p>
            <w:pPr>
              <w:pStyle w:val="style0"/>
            </w:pPr>
            <w:r>
              <w:rPr/>
              <w:t>Winter/Summer Leagues. Maybe have a minimum number of events(possible 2)  to actually get  on the tables?  Also maybe drop from 4 to 3 courses at these events. Any strong opinions to AR. At the moment stick to 4 . AB to write an article on this for the next B&amp;G for Keith, maybe canvass the members opinions?</w:t>
            </w:r>
          </w:p>
          <w:p>
            <w:pPr>
              <w:pStyle w:val="style0"/>
            </w:pPr>
            <w:r>
              <w:rPr/>
            </w:r>
          </w:p>
          <w:p>
            <w:pPr>
              <w:pStyle w:val="style0"/>
            </w:pPr>
            <w:r>
              <w:rPr>
                <w:b/>
                <w:sz w:val="28"/>
                <w:u w:val="single"/>
              </w:rPr>
              <w:t>Coaching</w:t>
            </w:r>
          </w:p>
          <w:p>
            <w:pPr>
              <w:pStyle w:val="style0"/>
            </w:pPr>
            <w:r>
              <w:rPr/>
            </w:r>
          </w:p>
          <w:p>
            <w:pPr>
              <w:pStyle w:val="style0"/>
            </w:pPr>
            <w:r>
              <w:rPr/>
              <w:t>Hilary has managed to get an event/activity on the BBC “Get Inspired” website. Hilary is planning to put on some personal coaching sessions for members during 2015 (probably after Easter)</w:t>
            </w:r>
          </w:p>
          <w:p>
            <w:pPr>
              <w:pStyle w:val="style0"/>
            </w:pPr>
            <w:r>
              <w:rPr/>
            </w:r>
          </w:p>
          <w:p>
            <w:pPr>
              <w:pStyle w:val="style0"/>
            </w:pPr>
            <w:r>
              <w:rPr/>
              <w:t>AB had some info. on Sport England and the “This Girl Can” scheme. HP to see if can register activities similar to  “Get Inspired”</w:t>
            </w:r>
          </w:p>
          <w:p>
            <w:pPr>
              <w:pStyle w:val="style0"/>
            </w:pPr>
            <w:r>
              <w:rPr/>
            </w:r>
          </w:p>
          <w:p>
            <w:pPr>
              <w:pStyle w:val="style0"/>
            </w:pPr>
            <w:r>
              <w:rPr/>
            </w:r>
          </w:p>
          <w:p>
            <w:pPr>
              <w:pStyle w:val="style0"/>
            </w:pPr>
            <w:r>
              <w:rPr>
                <w:b/>
                <w:sz w:val="28"/>
                <w:u w:val="single"/>
              </w:rPr>
              <w:t>Mapping</w:t>
            </w:r>
          </w:p>
          <w:p>
            <w:pPr>
              <w:pStyle w:val="style0"/>
            </w:pPr>
            <w:r>
              <w:rPr/>
            </w:r>
          </w:p>
          <w:p>
            <w:pPr>
              <w:pStyle w:val="style0"/>
            </w:pPr>
            <w:r>
              <w:rPr/>
              <w:t>David’s report highlights the current situation and priorities. Simon Elliot is away for a year and so Mick Lucking (commercial printer) will be taking on the printing. As it is a commercial operation then costs will be higher and planners may need to have their routes in earlier than before.</w:t>
            </w:r>
          </w:p>
          <w:p>
            <w:pPr>
              <w:pStyle w:val="style0"/>
            </w:pPr>
            <w:r>
              <w:rPr/>
            </w:r>
          </w:p>
          <w:p>
            <w:pPr>
              <w:pStyle w:val="style0"/>
            </w:pPr>
            <w:r>
              <w:rPr/>
              <w:t>A new version of the mapping software is required for Keith Streb (approx £306) . The committee agreed to purchase this.</w:t>
            </w:r>
          </w:p>
          <w:p>
            <w:pPr>
              <w:pStyle w:val="style0"/>
            </w:pPr>
            <w:r>
              <w:rPr/>
            </w:r>
          </w:p>
          <w:p>
            <w:pPr>
              <w:pStyle w:val="style0"/>
            </w:pPr>
            <w:r>
              <w:rPr/>
              <w:t>H.P. Running club. A request has been received to use the maps for their Grand Prix series (Colwick, Rushcliffe, Wollaton Hall, Holme Pierrepont) . DO to find out more as to how they want to use the maps and how many etc. We may change them a small fee/ maybe in exchange for some publicity? DO to investigate.</w:t>
            </w:r>
          </w:p>
          <w:p>
            <w:pPr>
              <w:pStyle w:val="style0"/>
            </w:pPr>
            <w:r>
              <w:rPr/>
            </w:r>
          </w:p>
          <w:p>
            <w:pPr>
              <w:pStyle w:val="style0"/>
            </w:pPr>
            <w:r>
              <w:rPr/>
            </w:r>
          </w:p>
          <w:p>
            <w:pPr>
              <w:pStyle w:val="style0"/>
            </w:pPr>
            <w:r>
              <w:rPr>
                <w:b/>
                <w:sz w:val="28"/>
                <w:u w:val="single"/>
              </w:rPr>
              <w:t>EMOA Rep</w:t>
            </w:r>
          </w:p>
          <w:p>
            <w:pPr>
              <w:pStyle w:val="style0"/>
            </w:pPr>
            <w:r>
              <w:rPr/>
            </w:r>
          </w:p>
          <w:p>
            <w:pPr>
              <w:pStyle w:val="style0"/>
            </w:pPr>
            <w:r>
              <w:rPr>
                <w:b w:val="false"/>
                <w:bCs w:val="false"/>
                <w:sz w:val="24"/>
                <w:szCs w:val="24"/>
                <w:u w:val="none"/>
              </w:rPr>
              <w:t>Planners and development conference for next year. Yes we do want one, PO to let EMOA know. Who do we want to send/ask to go, all to have a think about who to target.</w:t>
            </w:r>
          </w:p>
          <w:p>
            <w:pPr>
              <w:pStyle w:val="style0"/>
            </w:pPr>
            <w:r>
              <w:rPr/>
            </w:r>
          </w:p>
          <w:p>
            <w:pPr>
              <w:pStyle w:val="style0"/>
            </w:pPr>
            <w:r>
              <w:rPr>
                <w:b w:val="false"/>
                <w:bCs w:val="false"/>
                <w:sz w:val="24"/>
                <w:szCs w:val="24"/>
                <w:u w:val="none"/>
              </w:rPr>
              <w:t>MW to let PO know when Red Bull invoice paid as to move on with donation for Alan Beardsley memorial.</w:t>
            </w:r>
          </w:p>
          <w:p>
            <w:pPr>
              <w:pStyle w:val="style0"/>
            </w:pPr>
            <w:r>
              <w:rPr/>
            </w:r>
          </w:p>
          <w:p>
            <w:pPr>
              <w:pStyle w:val="style0"/>
            </w:pPr>
            <w:r>
              <w:rPr>
                <w:b/>
                <w:sz w:val="28"/>
                <w:u w:val="single"/>
              </w:rPr>
              <w:t>AOB</w:t>
            </w:r>
          </w:p>
          <w:p>
            <w:pPr>
              <w:pStyle w:val="style0"/>
            </w:pPr>
            <w:r>
              <w:rPr/>
            </w:r>
          </w:p>
          <w:p>
            <w:pPr>
              <w:pStyle w:val="style0"/>
            </w:pPr>
            <w:r>
              <w:rPr/>
              <w:t>The meeting finished at approx. 10 p.m.</w:t>
            </w:r>
          </w:p>
        </w:tc>
        <w:tc>
          <w:tcPr>
            <w:tcW w:type="dxa" w:w="19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AR</w:t>
            </w:r>
          </w:p>
          <w:p>
            <w:pPr>
              <w:pStyle w:val="style0"/>
            </w:pPr>
            <w:r>
              <w:rPr/>
            </w:r>
          </w:p>
          <w:p>
            <w:pPr>
              <w:pStyle w:val="style0"/>
            </w:pPr>
            <w:r>
              <w:rPr/>
            </w:r>
          </w:p>
          <w:p>
            <w:pPr>
              <w:pStyle w:val="style0"/>
            </w:pPr>
            <w:r>
              <w:rPr>
                <w:b/>
                <w:bCs/>
              </w:rPr>
              <w:t>ALL</w:t>
            </w:r>
          </w:p>
          <w:p>
            <w:pPr>
              <w:pStyle w:val="style0"/>
            </w:pPr>
            <w:r>
              <w:rPr/>
            </w:r>
          </w:p>
          <w:p>
            <w:pPr>
              <w:pStyle w:val="style0"/>
            </w:pPr>
            <w:r>
              <w:rPr>
                <w:b/>
                <w:bCs/>
              </w:rPr>
              <w:t>AB/KS</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HP</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rPr>
              <w:t>PO</w:t>
            </w:r>
          </w:p>
          <w:p>
            <w:pPr>
              <w:pStyle w:val="style0"/>
            </w:pPr>
            <w:r>
              <w:rPr>
                <w:b/>
                <w:bCs/>
              </w:rPr>
              <w:t>ALL</w:t>
            </w:r>
          </w:p>
          <w:p>
            <w:pPr>
              <w:pStyle w:val="style0"/>
            </w:pPr>
            <w:r>
              <w:rPr/>
            </w:r>
          </w:p>
          <w:p>
            <w:pPr>
              <w:pStyle w:val="style0"/>
            </w:pPr>
            <w:r>
              <w:rPr>
                <w:b/>
              </w:rPr>
              <w:t>MW</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c>
      </w:tr>
      <w:tr>
        <w:trPr>
          <w:cantSplit w:val="false"/>
        </w:trPr>
        <w:tc>
          <w:tcPr>
            <w:tcW w:type="dxa" w:w="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szCs w:val="24"/>
              </w:rPr>
              <w:t>4</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b/>
                <w:sz w:val="28"/>
                <w:u w:val="single"/>
              </w:rPr>
              <w:t>Date of Next Meeting</w:t>
            </w:r>
          </w:p>
          <w:p>
            <w:pPr>
              <w:pStyle w:val="style27"/>
              <w:spacing w:after="0" w:before="0" w:line="100" w:lineRule="atLeast"/>
            </w:pPr>
            <w:r>
              <w:rPr/>
            </w:r>
          </w:p>
          <w:p>
            <w:pPr>
              <w:pStyle w:val="style27"/>
              <w:spacing w:after="0" w:before="0" w:line="100" w:lineRule="atLeast"/>
            </w:pPr>
            <w:r>
              <w:rPr/>
              <w:t>F</w:t>
            </w:r>
            <w:r>
              <w:rPr>
                <w:bCs/>
                <w:szCs w:val="24"/>
              </w:rPr>
              <w:t>uture meeting to be held at DO’s and PO’s house, Friday 6th February</w:t>
            </w:r>
          </w:p>
        </w:tc>
        <w:tc>
          <w:tcPr>
            <w:tcW w:type="dxa" w:w="198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bl>
    <w:p>
      <w:pPr>
        <w:pStyle w:val="style0"/>
      </w:pPr>
      <w:r>
        <w:rPr/>
      </w:r>
    </w:p>
    <w:sectPr>
      <w:type w:val="nextPage"/>
      <w:pgSz w:h="16838" w:w="11906"/>
      <w:pgMar w:bottom="1134" w:footer="0" w:gutter="0" w:header="0" w:left="1797" w:right="1797"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en-US" w:val="en-GB"/>
    </w:rPr>
  </w:style>
  <w:style w:styleId="style1" w:type="paragraph">
    <w:name w:val="Heading 1"/>
    <w:basedOn w:val="style0"/>
    <w:next w:val="style22"/>
    <w:pPr>
      <w:keepNext/>
      <w:jc w:val="center"/>
    </w:pPr>
    <w:rPr>
      <w:b/>
      <w:szCs w:val="20"/>
    </w:rPr>
  </w:style>
  <w:style w:styleId="style2" w:type="paragraph">
    <w:name w:val="Heading 2"/>
    <w:basedOn w:val="style0"/>
    <w:next w:val="style22"/>
    <w:pPr>
      <w:keepNext/>
      <w:numPr>
        <w:ilvl w:val="1"/>
        <w:numId w:val="1"/>
      </w:numPr>
      <w:outlineLvl w:val="1"/>
    </w:pPr>
    <w:rPr>
      <w:b/>
      <w:bCs/>
      <w:sz w:val="28"/>
      <w:u w:val="single"/>
    </w:rPr>
  </w:style>
  <w:style w:styleId="style3" w:type="paragraph">
    <w:name w:val="Heading 3"/>
    <w:basedOn w:val="style0"/>
    <w:next w:val="style22"/>
    <w:pPr>
      <w:keepNext/>
      <w:numPr>
        <w:ilvl w:val="2"/>
        <w:numId w:val="1"/>
      </w:numPr>
      <w:jc w:val="both"/>
      <w:outlineLvl w:val="2"/>
    </w:pPr>
    <w:rPr>
      <w:bCs/>
      <w:sz w:val="28"/>
    </w:rPr>
  </w:style>
  <w:style w:styleId="style4" w:type="paragraph">
    <w:name w:val="Heading 4"/>
    <w:basedOn w:val="style0"/>
    <w:next w:val="style22"/>
    <w:pPr>
      <w:keepNext/>
      <w:numPr>
        <w:ilvl w:val="3"/>
        <w:numId w:val="1"/>
      </w:numPr>
      <w:outlineLvl w:val="3"/>
    </w:pPr>
    <w:rPr>
      <w:bCs/>
      <w:sz w:val="28"/>
    </w:rPr>
  </w:style>
  <w:style w:styleId="style5" w:type="paragraph">
    <w:name w:val="Heading 5"/>
    <w:basedOn w:val="style0"/>
    <w:next w:val="style22"/>
    <w:pPr>
      <w:keepNext/>
      <w:numPr>
        <w:ilvl w:val="4"/>
        <w:numId w:val="1"/>
      </w:numPr>
      <w:jc w:val="center"/>
      <w:outlineLvl w:val="4"/>
    </w:pPr>
    <w:rPr>
      <w:b/>
      <w:sz w:val="28"/>
    </w:rPr>
  </w:style>
  <w:style w:styleId="style6" w:type="paragraph">
    <w:name w:val="Heading 6"/>
    <w:basedOn w:val="style0"/>
    <w:next w:val="style22"/>
    <w:pPr>
      <w:keepNext/>
      <w:numPr>
        <w:ilvl w:val="5"/>
        <w:numId w:val="1"/>
      </w:numPr>
      <w:outlineLvl w:val="5"/>
    </w:pPr>
    <w:rPr>
      <w:b/>
      <w:bCs/>
      <w:color w:val="000000"/>
      <w:lang w:eastAsia="en-GB"/>
    </w:rPr>
  </w:style>
  <w:style w:styleId="style7" w:type="paragraph">
    <w:name w:val="Heading 7"/>
    <w:basedOn w:val="style0"/>
    <w:next w:val="style22"/>
    <w:pPr>
      <w:keepNext/>
      <w:numPr>
        <w:ilvl w:val="6"/>
        <w:numId w:val="1"/>
      </w:numPr>
      <w:outlineLvl w:val="6"/>
    </w:pPr>
    <w:rPr>
      <w:b/>
      <w:bCs/>
    </w:rPr>
  </w:style>
  <w:style w:styleId="style8" w:type="paragraph">
    <w:name w:val="Heading 8"/>
    <w:basedOn w:val="style0"/>
    <w:next w:val="style22"/>
    <w:pPr>
      <w:keepNext/>
      <w:numPr>
        <w:ilvl w:val="7"/>
        <w:numId w:val="1"/>
      </w:numPr>
      <w:outlineLvl w:val="7"/>
    </w:pPr>
    <w:rPr>
      <w:b/>
      <w:sz w:val="28"/>
    </w:rPr>
  </w:style>
  <w:style w:styleId="style9" w:type="paragraph">
    <w:name w:val="Heading 9"/>
    <w:basedOn w:val="style0"/>
    <w:next w:val="style22"/>
    <w:pPr>
      <w:keepNext/>
      <w:numPr>
        <w:ilvl w:val="8"/>
        <w:numId w:val="1"/>
      </w:numPr>
      <w:jc w:val="both"/>
      <w:outlineLvl w:val="8"/>
    </w:pPr>
    <w:rPr>
      <w:b/>
      <w:bCs/>
      <w:sz w:val="28"/>
      <w:u w:val="single"/>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Internet Link"/>
    <w:basedOn w:val="style15"/>
    <w:next w:val="style17"/>
    <w:rPr>
      <w:color w:val="0000FF"/>
      <w:u w:val="single"/>
      <w:lang w:bidi="en-GB" w:eastAsia="en-GB" w:val="en-GB"/>
    </w:rPr>
  </w:style>
  <w:style w:styleId="style18" w:type="character">
    <w:name w:val="apple-converted-space"/>
    <w:basedOn w:val="style15"/>
    <w:next w:val="style18"/>
    <w:rPr/>
  </w:style>
  <w:style w:styleId="style19" w:type="character">
    <w:name w:val="il"/>
    <w:basedOn w:val="style15"/>
    <w:next w:val="style19"/>
    <w:rPr/>
  </w:style>
  <w:style w:styleId="style20" w:type="character">
    <w:name w:val="ListLabel 1"/>
    <w:next w:val="style20"/>
    <w:rPr>
      <w:rFonts w:cs="Times New Roman"/>
      <w:sz w:val="24"/>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jc w:val="center"/>
    </w:pPr>
    <w:rPr>
      <w:b/>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tents 1"/>
    <w:basedOn w:val="style0"/>
    <w:next w:val="style26"/>
    <w:pPr>
      <w:tabs>
        <w:tab w:leader="none" w:pos="8313" w:val="right"/>
      </w:tabs>
      <w:spacing w:after="0" w:before="360"/>
      <w:ind w:hanging="0" w:left="0" w:right="0"/>
    </w:pPr>
    <w:rPr>
      <w:b/>
      <w:szCs w:val="20"/>
    </w:rPr>
  </w:style>
  <w:style w:styleId="style27" w:type="paragraph">
    <w:name w:val="Normal Table Text"/>
    <w:basedOn w:val="style0"/>
    <w:next w:val="style27"/>
    <w:pPr>
      <w:spacing w:after="0" w:before="260" w:line="260" w:lineRule="exact"/>
    </w:pPr>
    <w:rPr>
      <w:szCs w:val="20"/>
    </w:rPr>
  </w:style>
  <w:style w:styleId="style28" w:type="paragraph">
    <w:name w:val="Body Text 2"/>
    <w:basedOn w:val="style0"/>
    <w:next w:val="style28"/>
    <w:pPr/>
    <w:rPr>
      <w:b/>
      <w:bCs/>
    </w:rPr>
  </w:style>
  <w:style w:styleId="style29" w:type="paragraph">
    <w:name w:val="Text body indent"/>
    <w:basedOn w:val="style0"/>
    <w:next w:val="style29"/>
    <w:pPr>
      <w:ind w:hanging="27" w:left="72" w:right="0"/>
      <w:jc w:val="both"/>
    </w:pPr>
    <w:rPr/>
  </w:style>
  <w:style w:styleId="style30" w:type="paragraph">
    <w:name w:val="Body Text Indent 2"/>
    <w:basedOn w:val="style0"/>
    <w:next w:val="style30"/>
    <w:pPr>
      <w:ind w:hanging="0" w:left="432" w:right="0"/>
    </w:pPr>
    <w:rPr>
      <w:szCs w:val="22"/>
    </w:rPr>
  </w:style>
  <w:style w:styleId="style31" w:type="paragraph">
    <w:name w:val="Body Text 3"/>
    <w:basedOn w:val="style0"/>
    <w:next w:val="style31"/>
    <w:pPr/>
    <w:rPr>
      <w:color w:val="000000"/>
      <w:lang w:eastAsia="en-GB"/>
    </w:rPr>
  </w:style>
  <w:style w:styleId="style32" w:type="paragraph">
    <w:name w:val="No Spacing"/>
    <w:next w:val="style32"/>
    <w:pPr>
      <w:widowControl/>
      <w:tabs>
        <w:tab w:leader="none" w:pos="720" w:val="left"/>
      </w:tabs>
      <w:suppressAutoHyphens w:val="true"/>
    </w:pPr>
    <w:rPr>
      <w:rFonts w:ascii="Calibri" w:cs="Times New Roman" w:eastAsia="Calibri" w:hAnsi="Calibri"/>
      <w:color w:val="00000A"/>
      <w:sz w:val="22"/>
      <w:szCs w:val="22"/>
      <w:lang w:bidi="ar-SA" w:eastAsia="en-US" w:val="en-GB"/>
    </w:rPr>
  </w:style>
  <w:style w:styleId="style33" w:type="paragraph">
    <w:name w:val="List Paragraph"/>
    <w:basedOn w:val="style0"/>
    <w:next w:val="style33"/>
    <w:pPr>
      <w:spacing w:after="200" w:before="0" w:line="276" w:lineRule="auto"/>
      <w:ind w:hanging="0" w:left="720" w:right="0"/>
    </w:pPr>
    <w:rPr>
      <w:rFonts w:ascii="Calibri" w:hAnsi="Calibri"/>
      <w:sz w:val="22"/>
      <w:szCs w:val="22"/>
    </w:rPr>
  </w:style>
  <w:style w:styleId="style34" w:type="paragraph">
    <w:name w:val="Body Text Indent 3"/>
    <w:basedOn w:val="style0"/>
    <w:next w:val="style34"/>
    <w:pPr>
      <w:ind w:hanging="0" w:left="72" w:right="0"/>
    </w:pPr>
    <w:rPr/>
  </w:style>
  <w:style w:styleId="style35" w:type="paragraph">
    <w:name w:val="Normal (Web)"/>
    <w:basedOn w:val="style0"/>
    <w:next w:val="style35"/>
    <w:pPr>
      <w:spacing w:after="28" w:before="28"/>
    </w:pPr>
    <w:rPr>
      <w:lang w:val="en-US"/>
    </w:rPr>
  </w:style>
  <w:style w:styleId="style36" w:type="paragraph">
    <w:name w:val="Preformatted Text"/>
    <w:basedOn w:val="style0"/>
    <w:next w:val="style36"/>
    <w:pPr>
      <w:spacing w:after="0" w:before="0"/>
    </w:pPr>
    <w:rPr>
      <w:rFonts w:ascii="Droid Sans Mono" w:cs="Lohit Hindi" w:eastAsia="WenQuanYi Micro Hei" w:hAnsi="Droid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2014-11-05T22:14:00.00Z</dcterms:created>
  <dc:creator>M+J</dc:creator>
  <cp:lastModifiedBy>Your User Name</cp:lastModifiedBy>
  <cp:lastPrinted>2011-07-07T10:27:00.00Z</cp:lastPrinted>
  <dcterms:modified xsi:type="dcterms:W3CDTF">2014-11-06T22:26:00.00Z</dcterms:modified>
  <cp:revision>9</cp:revision>
  <dc:title>Meeting Agenda</dc:title>
</cp:coreProperties>
</file>